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u w:val="single"/>
        </w:rPr>
      </w:pPr>
      <w:r>
        <w:rPr>
          <w:b/>
          <w:bCs/>
          <w:u w:val="single"/>
        </w:rPr>
        <w:t>THE WILMSLOW GREEN ROOM SOCIETY RULES</w:t>
      </w:r>
    </w:p>
    <w:p>
      <w:pPr>
        <w:pStyle w:val="Normal"/>
        <w:jc w:val="center"/>
        <w:rPr>
          <w:b/>
          <w:bCs/>
        </w:rPr>
      </w:pPr>
      <w:r>
        <w:rPr>
          <w:b/>
          <w:bCs/>
        </w:rPr>
        <w:t>Adopted at a General Meeting on 11 July 2013</w:t>
      </w:r>
    </w:p>
    <w:p>
      <w:pPr>
        <w:pStyle w:val="Normal"/>
        <w:jc w:val="center"/>
        <w:rPr>
          <w:b/>
          <w:bCs/>
        </w:rPr>
      </w:pPr>
      <w:r>
        <w:rPr>
          <w:b/>
          <w:bCs/>
        </w:rPr>
        <w:t>Amended at a General Meeting on 28 January 2020</w:t>
      </w:r>
    </w:p>
    <w:p>
      <w:pPr>
        <w:pStyle w:val="Normal"/>
        <w:jc w:val="center"/>
        <w:rPr>
          <w:b/>
          <w:bCs/>
        </w:rPr>
      </w:pPr>
      <w:r>
        <w:rPr>
          <w:b/>
          <w:bCs/>
        </w:rPr>
        <w:t>Amended at a General Meeting on 14 December 2023</w:t>
      </w:r>
    </w:p>
    <w:p>
      <w:pPr>
        <w:pStyle w:val="Normal"/>
        <w:jc w:val="center"/>
        <w:rPr>
          <w:b/>
          <w:bCs/>
        </w:rPr>
      </w:pPr>
      <w:r>
        <w:rPr>
          <w:b/>
          <w:bCs/>
        </w:rPr>
        <w:t xml:space="preserve">Amended at a General Meeting on </w:t>
      </w:r>
      <w:r>
        <w:rPr>
          <w:b/>
          <w:bCs/>
        </w:rPr>
        <w:t>3</w:t>
      </w:r>
      <w:r>
        <w:rPr>
          <w:b/>
          <w:bCs/>
        </w:rPr>
        <w:t xml:space="preserve"> </w:t>
      </w:r>
      <w:r>
        <w:rPr>
          <w:b/>
          <w:bCs/>
        </w:rPr>
        <w:t>August</w:t>
      </w:r>
      <w:r>
        <w:rPr>
          <w:b/>
          <w:bCs/>
        </w:rPr>
        <w:t xml:space="preserve"> 202</w:t>
      </w:r>
      <w:r>
        <w:rPr>
          <w:b/>
          <w:bCs/>
        </w:rPr>
        <w:t>6</w:t>
      </w:r>
    </w:p>
    <w:p>
      <w:pPr>
        <w:pStyle w:val="Normal"/>
        <w:jc w:val="both"/>
        <w:rPr/>
      </w:pPr>
      <w:r>
        <w:rPr/>
      </w:r>
    </w:p>
    <w:p>
      <w:pPr>
        <w:pStyle w:val="Normal"/>
        <w:jc w:val="both"/>
        <w:rPr/>
      </w:pPr>
      <w:r>
        <w:rPr/>
      </w:r>
    </w:p>
    <w:p>
      <w:pPr>
        <w:pStyle w:val="Normal"/>
        <w:jc w:val="both"/>
        <w:rPr>
          <w:b/>
          <w:bCs/>
        </w:rPr>
      </w:pPr>
      <w:r>
        <w:rPr>
          <w:b/>
          <w:bCs/>
        </w:rPr>
        <w:t>1. CONSTITUTION</w:t>
      </w:r>
    </w:p>
    <w:p>
      <w:pPr>
        <w:pStyle w:val="Normal"/>
        <w:jc w:val="both"/>
        <w:rPr/>
      </w:pPr>
      <w:r>
        <w:rPr/>
        <w:t>These Rules are made under powers contained in a Charitable Incorporated Organisation Constitution (“the Constitution”) adopted by the Society at a general meeting dated Thursday 11th July 2013 and any subsequent variation of the Constitution. In these Rules “the Society” has the same meaning as “the CIO” in the Constitution. In the event of a conflict between these Rules and the Constitution, the Constitution shall prevail.</w:t>
      </w:r>
    </w:p>
    <w:p>
      <w:pPr>
        <w:pStyle w:val="Normal"/>
        <w:jc w:val="both"/>
        <w:rPr/>
      </w:pPr>
      <w:r>
        <w:rPr/>
      </w:r>
    </w:p>
    <w:p>
      <w:pPr>
        <w:pStyle w:val="Normal"/>
        <w:jc w:val="both"/>
        <w:rPr>
          <w:b/>
          <w:bCs/>
        </w:rPr>
      </w:pPr>
      <w:r>
        <w:rPr>
          <w:b/>
          <w:bCs/>
        </w:rPr>
        <w:t>2. MEMBERSHIP</w:t>
      </w:r>
    </w:p>
    <w:p>
      <w:pPr>
        <w:pStyle w:val="Normal"/>
        <w:jc w:val="both"/>
        <w:rPr/>
      </w:pPr>
      <w:r>
        <w:rPr/>
        <w:t>(a) The membership shall comprise:</w:t>
      </w:r>
    </w:p>
    <w:p>
      <w:pPr>
        <w:pStyle w:val="Normal"/>
        <w:jc w:val="both"/>
        <w:rPr/>
      </w:pPr>
      <w:r>
        <w:rPr/>
        <w:t>(i) Full members (individuals 21 or over on the first day of the Society’s year which runs from 1st August to the following 31st July);</w:t>
      </w:r>
    </w:p>
    <w:p>
      <w:pPr>
        <w:pStyle w:val="Normal"/>
        <w:jc w:val="both"/>
        <w:rPr/>
      </w:pPr>
      <w:r>
        <w:rPr/>
        <w:t>(ii) Young adult members (individuals 15 or over but under 21 on that day);</w:t>
      </w:r>
    </w:p>
    <w:p>
      <w:pPr>
        <w:pStyle w:val="Normal"/>
        <w:jc w:val="both"/>
        <w:rPr/>
      </w:pPr>
      <w:r>
        <w:rPr/>
        <w:t>(iii) Junior members (individuals under 15);</w:t>
      </w:r>
    </w:p>
    <w:p>
      <w:pPr>
        <w:pStyle w:val="Normal"/>
        <w:jc w:val="both"/>
        <w:rPr/>
      </w:pPr>
      <w:r>
        <w:rPr/>
        <w:t>(iv) Social members (who shall not have a right to hold office, serve on any of the Society’s Committees, act in plays or work backstage during productions);</w:t>
      </w:r>
    </w:p>
    <w:p>
      <w:pPr>
        <w:pStyle w:val="Normal"/>
        <w:jc w:val="both"/>
        <w:rPr/>
      </w:pPr>
      <w:r>
        <w:rPr/>
        <w:t>(v) Short-term members (who may, at the discretion of the Executive Committee, be admitted to membership for a period of up to three months);</w:t>
      </w:r>
    </w:p>
    <w:p>
      <w:pPr>
        <w:pStyle w:val="Normal"/>
        <w:jc w:val="both"/>
        <w:rPr/>
      </w:pPr>
      <w:r>
        <w:rPr/>
        <w:t>(vi) President and Vice-Presidents.</w:t>
      </w:r>
    </w:p>
    <w:p>
      <w:pPr>
        <w:pStyle w:val="Normal"/>
        <w:jc w:val="both"/>
        <w:rPr/>
      </w:pPr>
      <w:r>
        <w:rPr/>
        <w:t>(b) Young adult members, Junior members, Social members and Short-term members have no voting rights.</w:t>
      </w:r>
    </w:p>
    <w:p>
      <w:pPr>
        <w:pStyle w:val="Normal"/>
        <w:jc w:val="both"/>
        <w:rPr/>
      </w:pPr>
      <w:r>
        <w:rPr/>
      </w:r>
    </w:p>
    <w:p>
      <w:pPr>
        <w:pStyle w:val="Normal"/>
        <w:jc w:val="both"/>
        <w:rPr>
          <w:b/>
          <w:bCs/>
        </w:rPr>
      </w:pPr>
      <w:r>
        <w:rPr>
          <w:b/>
          <w:bCs/>
        </w:rPr>
        <w:t>3. APPLICATIONS FOR MEMBERSHIP</w:t>
      </w:r>
    </w:p>
    <w:p>
      <w:pPr>
        <w:pStyle w:val="Normal"/>
        <w:jc w:val="both"/>
        <w:rPr/>
      </w:pPr>
      <w:r>
        <w:rPr/>
        <w:t>(a) Applications shall be made on the form prescribed to the Honorary Registrar/Membership Secretary.</w:t>
      </w:r>
    </w:p>
    <w:p>
      <w:pPr>
        <w:pStyle w:val="Normal"/>
        <w:jc w:val="both"/>
        <w:rPr/>
      </w:pPr>
      <w:r>
        <w:rPr/>
        <w:t>(b) Applications shall be considered for formal approval by the Executive Committee by email or at its next meeting.</w:t>
      </w:r>
    </w:p>
    <w:p>
      <w:pPr>
        <w:pStyle w:val="Normal"/>
        <w:jc w:val="both"/>
        <w:rPr/>
      </w:pPr>
      <w:r>
        <w:rPr/>
        <w:t>(c) The applicant shall be informed of the Committee’s decision in accordance with clause 9(b) of the Constitution.</w:t>
      </w:r>
    </w:p>
    <w:p>
      <w:pPr>
        <w:pStyle w:val="Normal"/>
        <w:jc w:val="both"/>
        <w:rPr/>
      </w:pPr>
      <w:r>
        <w:rPr/>
      </w:r>
    </w:p>
    <w:p>
      <w:pPr>
        <w:pStyle w:val="Normal"/>
        <w:jc w:val="both"/>
        <w:rPr>
          <w:b/>
          <w:bCs/>
        </w:rPr>
      </w:pPr>
      <w:r>
        <w:rPr>
          <w:b/>
          <w:bCs/>
        </w:rPr>
        <w:t>4. SUBSCRIPTIONS</w:t>
      </w:r>
    </w:p>
    <w:p>
      <w:pPr>
        <w:pStyle w:val="Normal"/>
        <w:jc w:val="both"/>
        <w:rPr/>
      </w:pPr>
      <w:r>
        <w:rPr/>
        <w:t>(a) The annual subscriptions for Full members, Young Adult members, Junior members and Social members shall be such sums as are fixed at the Society’s Annual General meeting in respect of the year then current. The notice convening such a meeting shall specify the proposed subscriptions, which are due to be paid on 1st October in each year.</w:t>
      </w:r>
    </w:p>
    <w:p>
      <w:pPr>
        <w:pStyle w:val="Normal"/>
        <w:jc w:val="both"/>
        <w:rPr/>
      </w:pPr>
      <w:r>
        <w:rPr/>
        <w:t>(b) If a member is admitted to membership between 31st January and 31st July his/her subscription will cover his/her membership until 31st July in the next year. This concession will not be available to a person who has benefitted from it in the past.</w:t>
      </w:r>
    </w:p>
    <w:p>
      <w:pPr>
        <w:pStyle w:val="Normal"/>
        <w:jc w:val="both"/>
        <w:rPr/>
      </w:pPr>
      <w:r>
        <w:rPr/>
        <w:t>c) The subscription payable by Short -term members shall be fixed by the Executive Committee from time to time and will be payable upon his/her acceptance as a member. If a Short-term member applies to join as a Full member on the expiration of his/her Short-term membership, the subscription he/she will have paid will be deducted from the Full membership subscription</w:t>
      </w:r>
    </w:p>
    <w:p>
      <w:pPr>
        <w:pStyle w:val="Normal"/>
        <w:jc w:val="both"/>
        <w:rPr/>
      </w:pPr>
      <w:r>
        <w:rPr/>
        <w:t>(d) The President and Vice-Presidents of the Society are not required to pay any subscriptions</w:t>
      </w:r>
    </w:p>
    <w:p>
      <w:pPr>
        <w:pStyle w:val="Normal"/>
        <w:jc w:val="both"/>
        <w:rPr/>
      </w:pPr>
      <w:r>
        <w:rPr/>
        <w:t>(e) The Executive Committee may, in its absolute discretion, waive payment of the subscription of a member who, in the opinion of the Committee, may by reason of disability, hardship or otherwise find payment to be unduly burdensome.</w:t>
      </w:r>
    </w:p>
    <w:p>
      <w:pPr>
        <w:pStyle w:val="Normal"/>
        <w:jc w:val="both"/>
        <w:rPr/>
      </w:pPr>
      <w:r>
        <w:rPr/>
      </w:r>
    </w:p>
    <w:p>
      <w:pPr>
        <w:pStyle w:val="Normal"/>
        <w:jc w:val="both"/>
        <w:rPr>
          <w:b/>
          <w:bCs/>
        </w:rPr>
      </w:pPr>
      <w:r>
        <w:rPr>
          <w:b/>
          <w:bCs/>
        </w:rPr>
        <w:t>5. TERMINATION OF MEMBERSHIP</w:t>
      </w:r>
    </w:p>
    <w:p>
      <w:pPr>
        <w:pStyle w:val="Normal"/>
        <w:jc w:val="both"/>
        <w:rPr/>
      </w:pPr>
      <w:r>
        <w:rPr/>
        <w:t>Membership of the Society shall be deemed to have lapsed if the subscription fee has not been paid by 31 December in the year those fees are due.</w:t>
      </w:r>
    </w:p>
    <w:p>
      <w:pPr>
        <w:pStyle w:val="Normal"/>
        <w:jc w:val="both"/>
        <w:rPr/>
      </w:pPr>
      <w:r>
        <w:rPr/>
      </w:r>
    </w:p>
    <w:p>
      <w:pPr>
        <w:pStyle w:val="Normal"/>
        <w:jc w:val="both"/>
        <w:rPr>
          <w:b/>
          <w:bCs/>
        </w:rPr>
      </w:pPr>
      <w:r>
        <w:rPr>
          <w:b/>
          <w:bCs/>
        </w:rPr>
        <w:t>6. ANNUAL GENERAL MEETING</w:t>
      </w:r>
    </w:p>
    <w:p>
      <w:pPr>
        <w:pStyle w:val="Normal"/>
        <w:jc w:val="both"/>
        <w:rPr/>
      </w:pPr>
      <w:r>
        <w:rPr/>
        <w:t xml:space="preserve">The Annual General Meeting shall be held in the month of </w:t>
      </w:r>
      <w:r>
        <w:rPr/>
        <w:t xml:space="preserve">August </w:t>
      </w:r>
      <w:r>
        <w:rPr/>
        <w:t>in each year for the following purposes:</w:t>
      </w:r>
    </w:p>
    <w:p>
      <w:pPr>
        <w:pStyle w:val="Normal"/>
        <w:jc w:val="both"/>
        <w:rPr/>
      </w:pPr>
      <w:r>
        <w:rPr/>
        <w:t xml:space="preserve">(a) From the Full members to elect each of the following officers: </w:t>
      </w:r>
    </w:p>
    <w:p>
      <w:pPr>
        <w:pStyle w:val="Normal"/>
        <w:jc w:val="both"/>
        <w:rPr/>
      </w:pPr>
      <w:r>
        <w:rPr/>
        <w:t>(i) President</w:t>
      </w:r>
    </w:p>
    <w:p>
      <w:pPr>
        <w:pStyle w:val="Normal"/>
        <w:jc w:val="both"/>
        <w:rPr/>
      </w:pPr>
      <w:r>
        <w:rPr/>
        <w:t>(ii) Chairman</w:t>
      </w:r>
    </w:p>
    <w:p>
      <w:pPr>
        <w:pStyle w:val="Normal"/>
        <w:jc w:val="both"/>
        <w:rPr/>
      </w:pPr>
      <w:r>
        <w:rPr/>
        <w:t>(iii) Vice-Chairman</w:t>
      </w:r>
    </w:p>
    <w:p>
      <w:pPr>
        <w:pStyle w:val="Normal"/>
        <w:jc w:val="both"/>
        <w:rPr/>
      </w:pPr>
      <w:r>
        <w:rPr/>
        <w:t>(iv) Honorary Secretary</w:t>
      </w:r>
    </w:p>
    <w:p>
      <w:pPr>
        <w:pStyle w:val="Normal"/>
        <w:jc w:val="both"/>
        <w:rPr/>
      </w:pPr>
      <w:r>
        <w:rPr/>
        <w:t>(v) Honorary Treasurer</w:t>
      </w:r>
    </w:p>
    <w:p>
      <w:pPr>
        <w:pStyle w:val="Normal"/>
        <w:jc w:val="both"/>
        <w:rPr/>
      </w:pPr>
      <w:r>
        <w:rPr/>
        <w:t xml:space="preserve">(vi) Artistic Director </w:t>
      </w:r>
    </w:p>
    <w:p>
      <w:pPr>
        <w:pStyle w:val="Normal"/>
        <w:jc w:val="both"/>
        <w:rPr/>
      </w:pPr>
      <w:r>
        <w:rPr/>
        <w:t xml:space="preserve">(vii) Theatre Director </w:t>
      </w:r>
    </w:p>
    <w:p>
      <w:pPr>
        <w:pStyle w:val="Normal"/>
        <w:jc w:val="both"/>
        <w:rPr/>
      </w:pPr>
      <w:r>
        <w:rPr/>
        <w:t>(viii) Registrar</w:t>
      </w:r>
    </w:p>
    <w:p>
      <w:pPr>
        <w:pStyle w:val="Normal"/>
        <w:jc w:val="both"/>
        <w:rPr/>
      </w:pPr>
      <w:r>
        <w:rPr/>
        <w:t>and those elected shall be the charity trustees.</w:t>
      </w:r>
    </w:p>
    <w:p>
      <w:pPr>
        <w:pStyle w:val="Normal"/>
        <w:jc w:val="both"/>
        <w:rPr/>
      </w:pPr>
      <w:r>
        <w:rPr/>
        <w:t xml:space="preserve">(b) To elect Vice Presidents and the Honorary Solicitor; </w:t>
      </w:r>
    </w:p>
    <w:p>
      <w:pPr>
        <w:pStyle w:val="Normal"/>
        <w:jc w:val="both"/>
        <w:rPr/>
      </w:pPr>
      <w:r>
        <w:rPr/>
        <w:t>(c) To receive reports on the previous season’s activities;</w:t>
      </w:r>
    </w:p>
    <w:p>
      <w:pPr>
        <w:pStyle w:val="Normal"/>
        <w:jc w:val="both"/>
        <w:rPr/>
      </w:pPr>
      <w:r>
        <w:rPr/>
        <w:t>(d) The presentation of the accounts of the Society for the year ending on the immediately preceding 31st July;</w:t>
      </w:r>
    </w:p>
    <w:p>
      <w:pPr>
        <w:pStyle w:val="Normal"/>
        <w:jc w:val="both"/>
        <w:rPr/>
      </w:pPr>
      <w:r>
        <w:rPr/>
        <w:t>(e) To propose nominees for appointment to Sub-Committees pursuant to Rule 9;</w:t>
      </w:r>
    </w:p>
    <w:p>
      <w:pPr>
        <w:pStyle w:val="Normal"/>
        <w:jc w:val="both"/>
        <w:rPr/>
      </w:pPr>
      <w:r>
        <w:rPr/>
        <w:t>(f) To transact any other business requiring the vote of members assembled in general meeting.</w:t>
      </w:r>
    </w:p>
    <w:p>
      <w:pPr>
        <w:pStyle w:val="Normal"/>
        <w:jc w:val="both"/>
        <w:rPr/>
      </w:pPr>
      <w:r>
        <w:rPr/>
      </w:r>
    </w:p>
    <w:p>
      <w:pPr>
        <w:pStyle w:val="Normal"/>
        <w:jc w:val="both"/>
        <w:rPr>
          <w:b/>
          <w:bCs/>
        </w:rPr>
      </w:pPr>
      <w:r>
        <w:rPr>
          <w:b/>
          <w:bCs/>
        </w:rPr>
        <w:t>7. NOMINATION AND ELECTION OF OFFICERS</w:t>
      </w:r>
    </w:p>
    <w:p>
      <w:pPr>
        <w:pStyle w:val="Normal"/>
        <w:jc w:val="both"/>
        <w:rPr/>
      </w:pPr>
      <w:r>
        <w:rPr/>
        <w:t>Nominations for office (or in connection with appointments to be made under Rule 9) shall only be made with the nominee’s consent and shall be proposed and seconded by two members. Such nominations shall be delivered by hand, post or sent by e-mail to the Honorary Secretary not later than ten days before the date fixed for the Annual General Meeting. A member seconding any nomination may authorise the proposer to sign or despatch the nomination on his/her behalf. The nominations shall be advertised on the Society’s website and displayed at the Society’s premises not later than five days before the Annual General Meeting. In the event of nominations exceeding the number of vacancies, election shall be by ballot (by the Executive Committee in the case of appointments under Rule 9).</w:t>
      </w:r>
    </w:p>
    <w:p>
      <w:pPr>
        <w:pStyle w:val="Normal"/>
        <w:jc w:val="both"/>
        <w:rPr/>
      </w:pPr>
      <w:r>
        <w:rPr/>
      </w:r>
    </w:p>
    <w:p>
      <w:pPr>
        <w:pStyle w:val="Normal"/>
        <w:jc w:val="both"/>
        <w:rPr>
          <w:b/>
          <w:bCs/>
        </w:rPr>
      </w:pPr>
      <w:r>
        <w:rPr>
          <w:b/>
          <w:bCs/>
        </w:rPr>
        <w:t>8. THE EXECUTIVE COMMITTEE</w:t>
      </w:r>
    </w:p>
    <w:p>
      <w:pPr>
        <w:pStyle w:val="Normal"/>
        <w:jc w:val="both"/>
        <w:rPr/>
      </w:pPr>
      <w:r>
        <w:rPr/>
        <w:t>The Executive Committee shall consist of the charity trustees named in Rule 6(a). The control and management of the Society shall be vested in the Executive Committee, which normally shall meet at least once every six weeks during the period from 1st September in each year until the following 31st July. Members of the Executive shall have equal voting rights but the Chair shall have a second or casting vote in the event of an equality of votes.</w:t>
      </w:r>
    </w:p>
    <w:p>
      <w:pPr>
        <w:pStyle w:val="Normal"/>
        <w:jc w:val="both"/>
        <w:rPr/>
      </w:pPr>
      <w:r>
        <w:rPr/>
        <w:t>Members of the Society’s Sub-Committees may request or be invited by the Executive, on an occasional basis,  to attend part of their meetings to present matters of concern, which should be notified to the Secretary at least seven days in advance. Such attendance requires prior approval by the Chair.</w:t>
      </w:r>
    </w:p>
    <w:p>
      <w:pPr>
        <w:pStyle w:val="Normal"/>
        <w:jc w:val="both"/>
        <w:rPr/>
      </w:pPr>
      <w:r>
        <w:rPr/>
        <w:t>The Executive Committee shall have the power to co-opt and to appoint any person or persons to attend such meetings of the Society’s Sub-Committees as the Executive Committee shall think fit.</w:t>
      </w:r>
    </w:p>
    <w:p>
      <w:pPr>
        <w:pStyle w:val="Normal"/>
        <w:jc w:val="both"/>
        <w:rPr/>
      </w:pPr>
      <w:r>
        <w:rPr/>
        <w:t>The Executive  Committee shall be responsible for managing the day-to-day business of running a successful season and managing an ongoing annual plan to secure the future of the theatre.</w:t>
      </w:r>
    </w:p>
    <w:p>
      <w:pPr>
        <w:pStyle w:val="Normal"/>
        <w:jc w:val="both"/>
        <w:rPr/>
      </w:pPr>
      <w:r>
        <w:rPr/>
      </w:r>
    </w:p>
    <w:p>
      <w:pPr>
        <w:pStyle w:val="Normal"/>
        <w:jc w:val="both"/>
        <w:rPr>
          <w:b/>
          <w:bCs/>
        </w:rPr>
      </w:pPr>
      <w:r>
        <w:rPr>
          <w:b/>
          <w:bCs/>
        </w:rPr>
        <w:t>9. SUB-COMMITTEES</w:t>
      </w:r>
    </w:p>
    <w:p>
      <w:pPr>
        <w:pStyle w:val="Normal"/>
        <w:jc w:val="both"/>
        <w:rPr/>
      </w:pPr>
      <w:r>
        <w:rPr/>
        <w:t>(a) At its first meeting following the Annual General Meeting of the Society the Executive Committee shall (so far as possible from nominations received) appoint:</w:t>
      </w:r>
    </w:p>
    <w:p>
      <w:pPr>
        <w:pStyle w:val="Normal"/>
        <w:jc w:val="both"/>
        <w:rPr/>
      </w:pPr>
      <w:r>
        <w:rPr/>
        <w:t>(i) A Play and Stage Committee</w:t>
      </w:r>
    </w:p>
    <w:p>
      <w:pPr>
        <w:pStyle w:val="Normal"/>
        <w:jc w:val="both"/>
        <w:rPr/>
      </w:pPr>
      <w:r>
        <w:rPr/>
        <w:t>(ii) A Theatre Management Committee</w:t>
      </w:r>
    </w:p>
    <w:p>
      <w:pPr>
        <w:pStyle w:val="Normal"/>
        <w:jc w:val="both"/>
        <w:rPr/>
      </w:pPr>
      <w:r>
        <w:rPr/>
        <w:t>(iii) A Publicity Committee</w:t>
      </w:r>
    </w:p>
    <w:p>
      <w:pPr>
        <w:pStyle w:val="Normal"/>
        <w:jc w:val="both"/>
        <w:rPr/>
      </w:pPr>
      <w:r>
        <w:rPr/>
        <w:t>(iv) A Marketing Committee</w:t>
      </w:r>
    </w:p>
    <w:p>
      <w:pPr>
        <w:pStyle w:val="Normal"/>
        <w:jc w:val="both"/>
        <w:rPr/>
      </w:pPr>
      <w:r>
        <w:rPr/>
        <w:t>(v) A Social Committee</w:t>
      </w:r>
    </w:p>
    <w:p>
      <w:pPr>
        <w:pStyle w:val="Normal"/>
        <w:jc w:val="both"/>
        <w:rPr/>
      </w:pPr>
      <w:r>
        <w:rPr/>
      </w:r>
    </w:p>
    <w:p>
      <w:pPr>
        <w:pStyle w:val="Normal"/>
        <w:jc w:val="both"/>
        <w:rPr/>
      </w:pPr>
      <w:r>
        <w:rPr/>
        <w:t>(b) The Play and Stage Committee shall:</w:t>
      </w:r>
    </w:p>
    <w:p>
      <w:pPr>
        <w:pStyle w:val="Normal"/>
        <w:jc w:val="both"/>
        <w:rPr/>
      </w:pPr>
      <w:r>
        <w:rPr/>
        <w:t>(i) consist of seven members including the Artistic Director;</w:t>
      </w:r>
    </w:p>
    <w:p>
      <w:pPr>
        <w:pStyle w:val="Normal"/>
        <w:jc w:val="both"/>
        <w:rPr/>
      </w:pPr>
      <w:r>
        <w:rPr/>
        <w:t>(ii) recommend to the Executive Committee the plays to be produced by the Society;</w:t>
      </w:r>
    </w:p>
    <w:p>
      <w:pPr>
        <w:pStyle w:val="Normal"/>
        <w:jc w:val="both"/>
        <w:rPr/>
      </w:pPr>
      <w:r>
        <w:rPr/>
        <w:t>(iii) select the Cast for each production;</w:t>
      </w:r>
    </w:p>
    <w:p>
      <w:pPr>
        <w:pStyle w:val="Normal"/>
        <w:jc w:val="both"/>
        <w:rPr/>
      </w:pPr>
      <w:r>
        <w:rPr/>
        <w:t>(iv) select the Director and all technical personnel for each production.</w:t>
      </w:r>
    </w:p>
    <w:p>
      <w:pPr>
        <w:pStyle w:val="Normal"/>
        <w:jc w:val="both"/>
        <w:rPr/>
      </w:pPr>
      <w:r>
        <w:rPr/>
        <w:t>The Artistic Director shall act as Chairman, and be responsible for the operation of the Play and Stage Committee and shall report to the Executive Committee thereon.</w:t>
      </w:r>
    </w:p>
    <w:p>
      <w:pPr>
        <w:pStyle w:val="Normal"/>
        <w:jc w:val="both"/>
        <w:rPr/>
      </w:pPr>
      <w:r>
        <w:rPr/>
      </w:r>
    </w:p>
    <w:p>
      <w:pPr>
        <w:pStyle w:val="Normal"/>
        <w:jc w:val="both"/>
        <w:rPr/>
      </w:pPr>
      <w:r>
        <w:rPr/>
        <w:t>(c) The Theatre Management Committee shall be responsible for:</w:t>
      </w:r>
    </w:p>
    <w:p>
      <w:pPr>
        <w:pStyle w:val="Normal"/>
        <w:jc w:val="both"/>
        <w:rPr/>
      </w:pPr>
      <w:r>
        <w:rPr/>
        <w:t>(i) the maintenance, repair and development of the Society’s premises;</w:t>
      </w:r>
    </w:p>
    <w:p>
      <w:pPr>
        <w:pStyle w:val="Normal"/>
        <w:jc w:val="both"/>
        <w:rPr/>
      </w:pPr>
      <w:r>
        <w:rPr/>
        <w:t>(ii) the operation of the bar, and in particular this Committee shall  ensure that all legal requirements pertaining to the purchase,  storage and supply of intoxicating liquor are complied with.</w:t>
      </w:r>
    </w:p>
    <w:p>
      <w:pPr>
        <w:pStyle w:val="Normal"/>
        <w:jc w:val="both"/>
        <w:rPr/>
      </w:pPr>
      <w:r>
        <w:rPr/>
        <w:t>The Theatre Director shall act as Chairman, and be responsible for the operation, of the Theatre Management Committee and shall report to the Executive Committee thereon.</w:t>
      </w:r>
    </w:p>
    <w:p>
      <w:pPr>
        <w:pStyle w:val="Normal"/>
        <w:jc w:val="both"/>
        <w:rPr/>
      </w:pPr>
      <w:r>
        <w:rPr/>
      </w:r>
    </w:p>
    <w:p>
      <w:pPr>
        <w:pStyle w:val="Normal"/>
        <w:jc w:val="both"/>
        <w:rPr/>
      </w:pPr>
      <w:bookmarkStart w:id="0" w:name="_Hlk133223866"/>
      <w:r>
        <w:rPr/>
        <w:t>(d) The Publicity and Marketing Committees shall, at their first meeting following the Annual General Meeting of the Society, each from their members appoint a Chairman. Each such Chairman shall be responsible for the operation of their Committee and shall report to the Executive Committee through the Honorary Secretary</w:t>
      </w:r>
      <w:bookmarkEnd w:id="0"/>
      <w:r>
        <w:rPr/>
        <w:t>.</w:t>
      </w:r>
    </w:p>
    <w:p>
      <w:pPr>
        <w:pStyle w:val="Normal"/>
        <w:jc w:val="both"/>
        <w:rPr/>
      </w:pPr>
      <w:r>
        <w:rPr/>
      </w:r>
    </w:p>
    <w:p>
      <w:pPr>
        <w:pStyle w:val="Normal"/>
        <w:jc w:val="both"/>
        <w:rPr/>
      </w:pPr>
      <w:r>
        <w:rPr/>
        <w:t>(e) The Social Committee shall, at its first meeting following the Annual General Meeting of the Society from its members appoint a Chairman. The Chairman shall be responsible for the operation of their Committee and shall report to the Executive Committee through the Vice-Chairman</w:t>
      </w:r>
    </w:p>
    <w:p>
      <w:pPr>
        <w:pStyle w:val="Normal"/>
        <w:jc w:val="both"/>
        <w:rPr/>
      </w:pPr>
      <w:r>
        <w:rPr/>
      </w:r>
    </w:p>
    <w:p>
      <w:pPr>
        <w:pStyle w:val="Normal"/>
        <w:jc w:val="both"/>
        <w:rPr/>
      </w:pPr>
      <w:r>
        <w:rPr/>
        <w:t>(f) Each of the Sub-Committees referred to in Rule 9(a) (ii) (iii) (iv) and (v) shall consist of not less than three Full members</w:t>
      </w:r>
    </w:p>
    <w:p>
      <w:pPr>
        <w:pStyle w:val="Normal"/>
        <w:jc w:val="both"/>
        <w:rPr/>
      </w:pPr>
      <w:r>
        <w:rPr/>
      </w:r>
    </w:p>
    <w:p>
      <w:pPr>
        <w:pStyle w:val="Normal"/>
        <w:jc w:val="both"/>
        <w:rPr/>
      </w:pPr>
      <w:r>
        <w:rPr/>
        <w:t>(g) The quorum for a sub-Committee meeting shall be three members.</w:t>
      </w:r>
    </w:p>
    <w:p>
      <w:pPr>
        <w:pStyle w:val="Normal"/>
        <w:jc w:val="both"/>
        <w:rPr/>
      </w:pPr>
      <w:r>
        <w:rPr/>
      </w:r>
    </w:p>
    <w:p>
      <w:pPr>
        <w:pStyle w:val="Normal"/>
        <w:jc w:val="both"/>
        <w:rPr>
          <w:b/>
          <w:bCs/>
        </w:rPr>
      </w:pPr>
      <w:r>
        <w:rPr>
          <w:b/>
          <w:bCs/>
        </w:rPr>
        <w:t>10. CHAIRMAN</w:t>
      </w:r>
    </w:p>
    <w:p>
      <w:pPr>
        <w:pStyle w:val="Normal"/>
        <w:jc w:val="both"/>
        <w:rPr/>
      </w:pPr>
      <w:r>
        <w:rPr/>
        <w:t>The Chairman and the Honorary Secretary shall be entitled to attend and vote at all Sub-Committee meetings. The Theatre Director shall be entitled to attend meetings of the Publicity and Social Committees. The Chairman of any meeting shall have a second or casting vote in the event of an equality of votes.</w:t>
      </w:r>
    </w:p>
    <w:p>
      <w:pPr>
        <w:pStyle w:val="Normal"/>
        <w:jc w:val="both"/>
        <w:rPr/>
      </w:pPr>
      <w:r>
        <w:rPr/>
      </w:r>
    </w:p>
    <w:p>
      <w:pPr>
        <w:pStyle w:val="Normal"/>
        <w:jc w:val="both"/>
        <w:rPr>
          <w:b/>
          <w:bCs/>
        </w:rPr>
      </w:pPr>
      <w:r>
        <w:rPr>
          <w:b/>
          <w:bCs/>
        </w:rPr>
        <w:t>11. REMOVAL OF OFFICERS</w:t>
      </w:r>
    </w:p>
    <w:p>
      <w:pPr>
        <w:pStyle w:val="Normal"/>
        <w:jc w:val="both"/>
        <w:rPr/>
      </w:pPr>
      <w:r>
        <w:rPr/>
        <w:t>The Executive Committee, by majority of not less than two thirds of the members present and voting, may remove any Officer or member of a Sub-Committee.</w:t>
      </w:r>
    </w:p>
    <w:p>
      <w:pPr>
        <w:pStyle w:val="Normal"/>
        <w:jc w:val="both"/>
        <w:rPr/>
      </w:pPr>
      <w:r>
        <w:rPr/>
      </w:r>
    </w:p>
    <w:p>
      <w:pPr>
        <w:pStyle w:val="Normal"/>
        <w:jc w:val="both"/>
        <w:rPr>
          <w:b/>
          <w:bCs/>
        </w:rPr>
      </w:pPr>
      <w:r>
        <w:rPr>
          <w:b/>
          <w:bCs/>
        </w:rPr>
        <w:t>12. BANKING AND ACCOUNTS</w:t>
      </w:r>
    </w:p>
    <w:p>
      <w:pPr>
        <w:pStyle w:val="Normal"/>
        <w:jc w:val="both"/>
        <w:rPr/>
      </w:pPr>
      <w:r>
        <w:rPr/>
        <w:t>(a) All monies received by the Society shall be paid into banking accounts in the name of the Society. Cheques drawn on behalf of the Society in excess of such sum as shall be specified by the Executive Committee from time to time shall be signed by the Honorary Treasurer and one other Officer of the Society</w:t>
      </w:r>
    </w:p>
    <w:p>
      <w:pPr>
        <w:pStyle w:val="Normal"/>
        <w:jc w:val="both"/>
        <w:rPr/>
      </w:pPr>
      <w:r>
        <w:rPr/>
        <w:t>(b) The Honorary Treasurer shall be responsible for the preparation of the balance sheet and expenditure and income accounts annually up to 3</w:t>
      </w:r>
      <w:r>
        <w:rPr/>
        <w:t>0th</w:t>
      </w:r>
      <w:r>
        <w:rPr/>
        <w:t xml:space="preserve"> Ju</w:t>
      </w:r>
      <w:r>
        <w:rPr/>
        <w:t>ne</w:t>
      </w:r>
      <w:r>
        <w:rPr/>
        <w:t xml:space="preserve"> and such accounts, reported on by an independent examiner in accordance with statutory requirements, shall be presented to members at the Annual General Meeting.</w:t>
      </w:r>
    </w:p>
    <w:p>
      <w:pPr>
        <w:pStyle w:val="Normal"/>
        <w:jc w:val="both"/>
        <w:rPr/>
      </w:pPr>
      <w:r>
        <w:rPr/>
      </w:r>
    </w:p>
    <w:p>
      <w:pPr>
        <w:pStyle w:val="Normal"/>
        <w:jc w:val="both"/>
        <w:rPr>
          <w:b/>
          <w:bCs/>
        </w:rPr>
      </w:pPr>
      <w:r>
        <w:rPr>
          <w:b/>
          <w:bCs/>
        </w:rPr>
        <w:t>13. ALTERATION TO RULES</w:t>
      </w:r>
    </w:p>
    <w:p>
      <w:pPr>
        <w:pStyle w:val="Normal"/>
        <w:jc w:val="both"/>
        <w:rPr/>
      </w:pPr>
      <w:r>
        <w:rPr/>
        <w:t>These Rules can only be altered at a General Meeting. A resolution for alteration(s) shall require a majority of not less than three quarters of the members of the Society present and voting.</w:t>
      </w:r>
    </w:p>
    <w:sectPr>
      <w:type w:val="nextPage"/>
      <w:pgSz w:w="12240" w:h="15840"/>
      <w:pgMar w:left="720" w:right="720" w:gutter="0" w:header="0" w:top="720" w:footer="0" w:bottom="72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Calibri Light">
    <w:charset w:val="00" w:characterSet="windows-1252"/>
    <w:family w:val="roman"/>
    <w:pitch w:val="variable"/>
  </w:font>
  <w:font w:name="Segoe UI">
    <w:charset w:val="00" w:characterSet="windows-1252"/>
    <w:family w:val="roman"/>
    <w:pitch w:val="variable"/>
  </w:font>
  <w:font w:name="Consolas">
    <w:charset w:val="00" w:characterSet="windows-1252"/>
    <w:family w:val="roman"/>
    <w:pitch w:val="variable"/>
  </w:font>
  <w:font w:name="Liberation Sans">
    <w:altName w:val="Arial"/>
    <w:charset w:val="00" w:characterSet="windows-1252"/>
    <w:family w:val="roman"/>
    <w:pitch w:val="variable"/>
  </w:font>
</w:fonts>
</file>

<file path=word/settings.xml><?xml version="1.0" encoding="utf-8"?>
<w:settings xmlns:w="http://schemas.openxmlformats.org/wordprocessingml/2006/main">
  <w:zoom w:percent="100"/>
  <w:defaultTabStop w:val="720"/>
  <w:autoHyphenation w:val="true"/>
  <w:hyphenationZone w:val="36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d3d74"/>
    <w:pPr>
      <w:widowControl/>
      <w:suppressAutoHyphens w:val="true"/>
      <w:bidi w:val="0"/>
      <w:spacing w:before="0" w:after="0"/>
      <w:jc w:val="star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Heading1">
    <w:name w:val="heading 1"/>
    <w:basedOn w:val="Normal"/>
    <w:next w:val="Normal"/>
    <w:link w:val="Heading1Char"/>
    <w:uiPriority w:val="9"/>
    <w:qFormat/>
    <w:rsid w:val="006d3d74"/>
    <w:pPr>
      <w:keepNext w:val="true"/>
      <w:keepLines/>
      <w:spacing w:before="240" w:after="0"/>
      <w:outlineLvl w:val="0"/>
    </w:pPr>
    <w:rPr>
      <w:rFonts w:ascii="Calibri Light" w:hAnsi="Calibri Light" w:eastAsia="" w:cs="" w:asciiTheme="majorHAnsi" w:cstheme="majorBidi" w:eastAsiaTheme="majorEastAsia" w:hAnsiTheme="majorHAnsi"/>
      <w:color w:themeColor="accent1" w:themeShade="80" w:val="1F4E79"/>
      <w:sz w:val="32"/>
      <w:szCs w:val="32"/>
    </w:rPr>
  </w:style>
  <w:style w:type="paragraph" w:styleId="Heading2">
    <w:name w:val="heading 2"/>
    <w:basedOn w:val="Normal"/>
    <w:next w:val="Normal"/>
    <w:link w:val="Heading2Char"/>
    <w:uiPriority w:val="9"/>
    <w:unhideWhenUsed/>
    <w:qFormat/>
    <w:rsid w:val="006d3d74"/>
    <w:pPr>
      <w:keepNext w:val="true"/>
      <w:keepLines/>
      <w:spacing w:before="40" w:after="0"/>
      <w:outlineLvl w:val="1"/>
    </w:pPr>
    <w:rPr>
      <w:rFonts w:ascii="Calibri Light" w:hAnsi="Calibri Light" w:eastAsia="" w:cs="" w:asciiTheme="majorHAnsi" w:cstheme="majorBidi" w:eastAsiaTheme="majorEastAsia" w:hAnsiTheme="majorHAnsi"/>
      <w:color w:themeColor="accent1" w:themeShade="80" w:val="1F4E79"/>
      <w:sz w:val="26"/>
      <w:szCs w:val="26"/>
    </w:rPr>
  </w:style>
  <w:style w:type="paragraph" w:styleId="Heading3">
    <w:name w:val="heading 3"/>
    <w:basedOn w:val="Normal"/>
    <w:next w:val="Normal"/>
    <w:link w:val="Heading3Char"/>
    <w:uiPriority w:val="9"/>
    <w:unhideWhenUsed/>
    <w:qFormat/>
    <w:rsid w:val="006d3d74"/>
    <w:pPr>
      <w:keepNext w:val="true"/>
      <w:keepLines/>
      <w:spacing w:before="40" w:after="0"/>
      <w:outlineLvl w:val="2"/>
    </w:pPr>
    <w:rPr>
      <w:rFonts w:ascii="Calibri Light" w:hAnsi="Calibri Light" w:eastAsia="" w:cs="" w:asciiTheme="majorHAnsi" w:cstheme="majorBidi" w:eastAsiaTheme="majorEastAsia" w:hAnsiTheme="majorHAnsi"/>
      <w:color w:themeColor="accent1" w:themeShade="7f" w:val="1F4D78"/>
      <w:sz w:val="24"/>
      <w:szCs w:val="24"/>
    </w:rPr>
  </w:style>
  <w:style w:type="paragraph" w:styleId="Heading4">
    <w:name w:val="heading 4"/>
    <w:basedOn w:val="Normal"/>
    <w:next w:val="Normal"/>
    <w:link w:val="Heading4Char"/>
    <w:uiPriority w:val="9"/>
    <w:unhideWhenUsed/>
    <w:qFormat/>
    <w:rsid w:val="006d3d74"/>
    <w:pPr>
      <w:keepNext w:val="true"/>
      <w:keepLines/>
      <w:spacing w:before="40" w:after="0"/>
      <w:outlineLvl w:val="3"/>
    </w:pPr>
    <w:rPr>
      <w:rFonts w:ascii="Calibri Light" w:hAnsi="Calibri Light" w:eastAsia="" w:cs="" w:asciiTheme="majorHAnsi" w:cstheme="majorBidi" w:eastAsiaTheme="majorEastAsia" w:hAnsiTheme="majorHAnsi"/>
      <w:i/>
      <w:iCs/>
      <w:color w:themeColor="accent1" w:themeShade="80" w:val="1F4E79"/>
    </w:rPr>
  </w:style>
  <w:style w:type="paragraph" w:styleId="Heading5">
    <w:name w:val="heading 5"/>
    <w:basedOn w:val="Normal"/>
    <w:next w:val="Normal"/>
    <w:link w:val="Heading5Char"/>
    <w:uiPriority w:val="9"/>
    <w:unhideWhenUsed/>
    <w:qFormat/>
    <w:rsid w:val="006d3d74"/>
    <w:pPr>
      <w:keepNext w:val="true"/>
      <w:keepLines/>
      <w:spacing w:before="40" w:after="0"/>
      <w:outlineLvl w:val="4"/>
    </w:pPr>
    <w:rPr>
      <w:rFonts w:ascii="Calibri Light" w:hAnsi="Calibri Light" w:eastAsia="" w:cs="" w:asciiTheme="majorHAnsi" w:cstheme="majorBidi" w:eastAsiaTheme="majorEastAsia" w:hAnsiTheme="majorHAnsi"/>
      <w:color w:themeColor="accent1" w:themeShade="80" w:val="1F4E79"/>
    </w:rPr>
  </w:style>
  <w:style w:type="paragraph" w:styleId="Heading6">
    <w:name w:val="heading 6"/>
    <w:basedOn w:val="Normal"/>
    <w:next w:val="Normal"/>
    <w:link w:val="Heading6Char"/>
    <w:uiPriority w:val="9"/>
    <w:unhideWhenUsed/>
    <w:qFormat/>
    <w:rsid w:val="006d3d74"/>
    <w:pPr>
      <w:keepNext w:val="true"/>
      <w:keepLines/>
      <w:spacing w:before="40" w:after="0"/>
      <w:outlineLvl w:val="5"/>
    </w:pPr>
    <w:rPr>
      <w:rFonts w:ascii="Calibri Light" w:hAnsi="Calibri Light" w:eastAsia="" w:cs="" w:asciiTheme="majorHAnsi" w:cstheme="majorBidi" w:eastAsiaTheme="majorEastAsia" w:hAnsiTheme="majorHAnsi"/>
      <w:color w:themeColor="accent1" w:themeShade="7f" w:val="1F4D78"/>
    </w:rPr>
  </w:style>
  <w:style w:type="paragraph" w:styleId="Heading7">
    <w:name w:val="heading 7"/>
    <w:basedOn w:val="Normal"/>
    <w:next w:val="Normal"/>
    <w:link w:val="Heading7Char"/>
    <w:uiPriority w:val="9"/>
    <w:unhideWhenUsed/>
    <w:qFormat/>
    <w:rsid w:val="006d3d74"/>
    <w:pPr>
      <w:keepNext w:val="true"/>
      <w:keepLines/>
      <w:spacing w:before="40" w:after="0"/>
      <w:outlineLvl w:val="6"/>
    </w:pPr>
    <w:rPr>
      <w:rFonts w:ascii="Calibri Light" w:hAnsi="Calibri Light" w:eastAsia="" w:cs="" w:asciiTheme="majorHAnsi" w:cstheme="majorBidi" w:eastAsiaTheme="majorEastAsia" w:hAnsiTheme="majorHAnsi"/>
      <w:i/>
      <w:iCs/>
      <w:color w:themeColor="accent1" w:themeShade="7f" w:val="1F4D78"/>
    </w:rPr>
  </w:style>
  <w:style w:type="paragraph" w:styleId="Heading8">
    <w:name w:val="heading 8"/>
    <w:basedOn w:val="Normal"/>
    <w:next w:val="Normal"/>
    <w:link w:val="Heading8Char"/>
    <w:uiPriority w:val="9"/>
    <w:unhideWhenUsed/>
    <w:qFormat/>
    <w:rsid w:val="006d3d74"/>
    <w:pPr>
      <w:keepNext w:val="true"/>
      <w:keepLines/>
      <w:spacing w:before="40" w:after="0"/>
      <w:outlineLvl w:val="7"/>
    </w:pPr>
    <w:rPr>
      <w:rFonts w:ascii="Calibri Light" w:hAnsi="Calibri Light" w:eastAsia="" w:cs="" w:asciiTheme="majorHAnsi" w:cstheme="majorBidi" w:eastAsiaTheme="majorEastAsia" w:hAnsiTheme="majorHAnsi"/>
      <w:color w:themeColor="text1" w:themeTint="d8" w:val="272727"/>
      <w:szCs w:val="21"/>
    </w:rPr>
  </w:style>
  <w:style w:type="paragraph" w:styleId="Heading9">
    <w:name w:val="heading 9"/>
    <w:basedOn w:val="Normal"/>
    <w:next w:val="Normal"/>
    <w:link w:val="Heading9Char"/>
    <w:uiPriority w:val="9"/>
    <w:unhideWhenUsed/>
    <w:qFormat/>
    <w:rsid w:val="006d3d74"/>
    <w:pPr>
      <w:keepNext w:val="true"/>
      <w:keepLines/>
      <w:spacing w:before="40" w:after="0"/>
      <w:outlineLvl w:val="8"/>
    </w:pPr>
    <w:rPr>
      <w:rFonts w:ascii="Calibri Light" w:hAnsi="Calibri Light" w:eastAsia="" w:cs="" w:asciiTheme="majorHAnsi" w:cstheme="majorBidi" w:eastAsiaTheme="majorEastAsia" w:hAnsiTheme="majorHAnsi"/>
      <w:i/>
      <w:iCs/>
      <w:color w:themeColor="text1" w:themeTint="d8" w:val="272727"/>
      <w:szCs w:val="21"/>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6d3d74"/>
    <w:rPr>
      <w:rFonts w:ascii="Calibri Light" w:hAnsi="Calibri Light" w:eastAsia="" w:cs="" w:asciiTheme="majorHAnsi" w:cstheme="majorBidi" w:eastAsiaTheme="majorEastAsia" w:hAnsiTheme="majorHAnsi"/>
      <w:color w:themeColor="accent1" w:themeShade="80" w:val="1F4E79"/>
      <w:sz w:val="32"/>
      <w:szCs w:val="32"/>
    </w:rPr>
  </w:style>
  <w:style w:type="character" w:styleId="Heading2Char" w:customStyle="1">
    <w:name w:val="Heading 2 Char"/>
    <w:basedOn w:val="DefaultParagraphFont"/>
    <w:link w:val="Heading2"/>
    <w:uiPriority w:val="9"/>
    <w:qFormat/>
    <w:rsid w:val="006d3d74"/>
    <w:rPr>
      <w:rFonts w:ascii="Calibri Light" w:hAnsi="Calibri Light" w:eastAsia="" w:cs="" w:asciiTheme="majorHAnsi" w:cstheme="majorBidi" w:eastAsiaTheme="majorEastAsia" w:hAnsiTheme="majorHAnsi"/>
      <w:color w:themeColor="accent1" w:themeShade="80" w:val="1F4E79"/>
      <w:sz w:val="26"/>
      <w:szCs w:val="26"/>
    </w:rPr>
  </w:style>
  <w:style w:type="character" w:styleId="Heading3Char" w:customStyle="1">
    <w:name w:val="Heading 3 Char"/>
    <w:basedOn w:val="DefaultParagraphFont"/>
    <w:link w:val="Heading3"/>
    <w:uiPriority w:val="9"/>
    <w:qFormat/>
    <w:rPr>
      <w:rFonts w:ascii="Calibri Light" w:hAnsi="Calibri Light" w:eastAsia="" w:cs="" w:asciiTheme="majorHAnsi" w:cstheme="majorBidi" w:eastAsiaTheme="majorEastAsia" w:hAnsiTheme="majorHAnsi"/>
      <w:color w:themeColor="accent1" w:themeShade="7f" w:val="1F4D78"/>
      <w:sz w:val="24"/>
      <w:szCs w:val="24"/>
    </w:rPr>
  </w:style>
  <w:style w:type="character" w:styleId="Heading4Char" w:customStyle="1">
    <w:name w:val="Heading 4 Char"/>
    <w:basedOn w:val="DefaultParagraphFont"/>
    <w:link w:val="Heading4"/>
    <w:uiPriority w:val="9"/>
    <w:qFormat/>
    <w:rsid w:val="006d3d74"/>
    <w:rPr>
      <w:rFonts w:ascii="Calibri Light" w:hAnsi="Calibri Light" w:eastAsia="" w:cs="" w:asciiTheme="majorHAnsi" w:cstheme="majorBidi" w:eastAsiaTheme="majorEastAsia" w:hAnsiTheme="majorHAnsi"/>
      <w:i/>
      <w:iCs/>
      <w:color w:themeColor="accent1" w:themeShade="80" w:val="1F4E79"/>
    </w:rPr>
  </w:style>
  <w:style w:type="character" w:styleId="Heading5Char" w:customStyle="1">
    <w:name w:val="Heading 5 Char"/>
    <w:basedOn w:val="DefaultParagraphFont"/>
    <w:link w:val="Heading5"/>
    <w:uiPriority w:val="9"/>
    <w:qFormat/>
    <w:rsid w:val="006d3d74"/>
    <w:rPr>
      <w:rFonts w:ascii="Calibri Light" w:hAnsi="Calibri Light" w:eastAsia="" w:cs="" w:asciiTheme="majorHAnsi" w:cstheme="majorBidi" w:eastAsiaTheme="majorEastAsia" w:hAnsiTheme="majorHAnsi"/>
      <w:color w:themeColor="accent1" w:themeShade="80" w:val="1F4E79"/>
    </w:rPr>
  </w:style>
  <w:style w:type="character" w:styleId="Heading6Char" w:customStyle="1">
    <w:name w:val="Heading 6 Char"/>
    <w:basedOn w:val="DefaultParagraphFont"/>
    <w:link w:val="Heading6"/>
    <w:uiPriority w:val="9"/>
    <w:qFormat/>
    <w:rPr>
      <w:rFonts w:ascii="Calibri Light" w:hAnsi="Calibri Light" w:eastAsia="" w:cs="" w:asciiTheme="majorHAnsi" w:cstheme="majorBidi" w:eastAsiaTheme="majorEastAsia" w:hAnsiTheme="majorHAnsi"/>
      <w:color w:themeColor="accent1" w:themeShade="7f" w:val="1F4D78"/>
    </w:rPr>
  </w:style>
  <w:style w:type="character" w:styleId="Heading7Char" w:customStyle="1">
    <w:name w:val="Heading 7 Char"/>
    <w:basedOn w:val="DefaultParagraphFont"/>
    <w:link w:val="Heading7"/>
    <w:uiPriority w:val="9"/>
    <w:qFormat/>
    <w:rPr>
      <w:rFonts w:ascii="Calibri Light" w:hAnsi="Calibri Light" w:eastAsia="" w:cs="" w:asciiTheme="majorHAnsi" w:cstheme="majorBidi" w:eastAsiaTheme="majorEastAsia" w:hAnsiTheme="majorHAnsi"/>
      <w:i/>
      <w:iCs/>
      <w:color w:themeColor="accent1" w:themeShade="7f" w:val="1F4D78"/>
    </w:rPr>
  </w:style>
  <w:style w:type="character" w:styleId="Heading8Char" w:customStyle="1">
    <w:name w:val="Heading 8 Char"/>
    <w:basedOn w:val="DefaultParagraphFont"/>
    <w:link w:val="Heading8"/>
    <w:uiPriority w:val="9"/>
    <w:qFormat/>
    <w:rsid w:val="00645252"/>
    <w:rPr>
      <w:rFonts w:ascii="Calibri Light" w:hAnsi="Calibri Light" w:eastAsia="" w:cs="" w:asciiTheme="majorHAnsi" w:cstheme="majorBidi" w:eastAsiaTheme="majorEastAsia" w:hAnsiTheme="majorHAnsi"/>
      <w:color w:themeColor="text1" w:themeTint="d8" w:val="272727"/>
      <w:szCs w:val="21"/>
    </w:rPr>
  </w:style>
  <w:style w:type="character" w:styleId="Heading9Char" w:customStyle="1">
    <w:name w:val="Heading 9 Char"/>
    <w:basedOn w:val="DefaultParagraphFont"/>
    <w:link w:val="Heading9"/>
    <w:uiPriority w:val="9"/>
    <w:qFormat/>
    <w:rsid w:val="00645252"/>
    <w:rPr>
      <w:rFonts w:ascii="Calibri Light" w:hAnsi="Calibri Light" w:eastAsia="" w:cs="" w:asciiTheme="majorHAnsi" w:cstheme="majorBidi" w:eastAsiaTheme="majorEastAsia" w:hAnsiTheme="majorHAnsi"/>
      <w:i/>
      <w:iCs/>
      <w:color w:themeColor="text1" w:themeTint="d8" w:val="272727"/>
      <w:szCs w:val="21"/>
    </w:rPr>
  </w:style>
  <w:style w:type="character" w:styleId="TitleChar" w:customStyle="1">
    <w:name w:val="Title Char"/>
    <w:basedOn w:val="DefaultParagraphFont"/>
    <w:link w:val="Title"/>
    <w:uiPriority w:val="10"/>
    <w:qFormat/>
    <w:rPr>
      <w:rFonts w:ascii="Calibri Light" w:hAnsi="Calibri Light"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Pr>
      <w:rFonts w:eastAsia="" w:eastAsiaTheme="minorEastAsia"/>
      <w:color w:themeColor="text1" w:themeTint="a5" w:val="5A5A5A"/>
      <w:spacing w:val="15"/>
    </w:rPr>
  </w:style>
  <w:style w:type="character" w:styleId="SubtleEmphasis">
    <w:name w:val="Subtle Emphasis"/>
    <w:basedOn w:val="DefaultParagraphFont"/>
    <w:uiPriority w:val="19"/>
    <w:qFormat/>
    <w:rPr>
      <w:i/>
      <w:iCs/>
      <w:color w:themeColor="text1" w:themeTint="bf" w:val="404040"/>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themeColor="accent1" w:themeShade="80" w:val="1F4E79"/>
    </w:rPr>
  </w:style>
  <w:style w:type="character" w:styleId="Strong">
    <w:name w:val="Strong"/>
    <w:basedOn w:val="DefaultParagraphFont"/>
    <w:uiPriority w:val="22"/>
    <w:qFormat/>
    <w:rPr>
      <w:b/>
      <w:bCs/>
    </w:rPr>
  </w:style>
  <w:style w:type="character" w:styleId="QuoteChar" w:customStyle="1">
    <w:name w:val="Quote Char"/>
    <w:basedOn w:val="DefaultParagraphFont"/>
    <w:link w:val="Quote"/>
    <w:uiPriority w:val="29"/>
    <w:qFormat/>
    <w:rPr>
      <w:i/>
      <w:iCs/>
      <w:color w:themeColor="text1" w:themeTint="bf" w:val="404040"/>
    </w:rPr>
  </w:style>
  <w:style w:type="character" w:styleId="IntenseQuoteChar" w:customStyle="1">
    <w:name w:val="Intense Quote Char"/>
    <w:basedOn w:val="DefaultParagraphFont"/>
    <w:link w:val="IntenseQuote"/>
    <w:uiPriority w:val="30"/>
    <w:qFormat/>
    <w:rsid w:val="00645252"/>
    <w:rPr>
      <w:i/>
      <w:iCs/>
      <w:color w:themeColor="accent1" w:themeShade="80" w:val="1F4E79"/>
    </w:rPr>
  </w:style>
  <w:style w:type="character" w:styleId="SubtleReference">
    <w:name w:val="Subtle Reference"/>
    <w:basedOn w:val="DefaultParagraphFont"/>
    <w:uiPriority w:val="31"/>
    <w:qFormat/>
    <w:rPr>
      <w:smallCaps/>
      <w:color w:themeColor="text1" w:themeTint="a5" w:val="5A5A5A"/>
    </w:rPr>
  </w:style>
  <w:style w:type="character" w:styleId="IntenseReference">
    <w:name w:val="Intense Reference"/>
    <w:basedOn w:val="DefaultParagraphFont"/>
    <w:uiPriority w:val="32"/>
    <w:qFormat/>
    <w:rsid w:val="00645252"/>
    <w:rPr>
      <w:b/>
      <w:bCs/>
      <w:smallCaps/>
      <w:color w:themeColor="accent1" w:themeShade="80" w:val="1F4E79"/>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themeColor="accent1" w:themeShade="80" w:val="1F4E79"/>
      <w:u w:val="single"/>
    </w:rPr>
  </w:style>
  <w:style w:type="character" w:styleId="FollowedHyperlink">
    <w:name w:val="FollowedHyperlink"/>
    <w:basedOn w:val="DefaultParagraphFont"/>
    <w:uiPriority w:val="99"/>
    <w:unhideWhenUsed/>
    <w:rPr>
      <w:color w:themeColor="followedHyperlink" w:val="954F72"/>
      <w:u w:val="single"/>
    </w:rPr>
  </w:style>
  <w:style w:type="character" w:styleId="BalloonTextChar" w:customStyle="1">
    <w:name w:val="Balloon Text Char"/>
    <w:basedOn w:val="DefaultParagraphFont"/>
    <w:link w:val="BalloonText"/>
    <w:uiPriority w:val="99"/>
    <w:semiHidden/>
    <w:qFormat/>
    <w:rsid w:val="00645252"/>
    <w:rPr>
      <w:rFonts w:ascii="Segoe UI" w:hAnsi="Segoe UI" w:cs="Segoe UI"/>
      <w:szCs w:val="18"/>
    </w:rPr>
  </w:style>
  <w:style w:type="character" w:styleId="BodyText3Char" w:customStyle="1">
    <w:name w:val="Body Text 3 Char"/>
    <w:basedOn w:val="DefaultParagraphFont"/>
    <w:link w:val="BodyText3"/>
    <w:uiPriority w:val="99"/>
    <w:semiHidden/>
    <w:qFormat/>
    <w:rsid w:val="00645252"/>
    <w:rPr>
      <w:szCs w:val="16"/>
    </w:rPr>
  </w:style>
  <w:style w:type="character" w:styleId="BodyTextIndent3Char" w:customStyle="1">
    <w:name w:val="Body Text Indent 3 Char"/>
    <w:basedOn w:val="DefaultParagraphFont"/>
    <w:link w:val="BodyTextIndent3"/>
    <w:uiPriority w:val="99"/>
    <w:semiHidden/>
    <w:qFormat/>
    <w:rsid w:val="00645252"/>
    <w:rPr>
      <w:szCs w:val="16"/>
    </w:rPr>
  </w:style>
  <w:style w:type="character" w:styleId="CommentReference">
    <w:name w:val="annotation reference"/>
    <w:basedOn w:val="DefaultParagraphFont"/>
    <w:uiPriority w:val="99"/>
    <w:semiHidden/>
    <w:unhideWhenUsed/>
    <w:qFormat/>
    <w:rsid w:val="00645252"/>
    <w:rPr>
      <w:sz w:val="22"/>
      <w:szCs w:val="16"/>
    </w:rPr>
  </w:style>
  <w:style w:type="character" w:styleId="CommentTextChar" w:customStyle="1">
    <w:name w:val="Comment Text Char"/>
    <w:basedOn w:val="DefaultParagraphFont"/>
    <w:link w:val="CommentText"/>
    <w:uiPriority w:val="99"/>
    <w:semiHidden/>
    <w:qFormat/>
    <w:rsid w:val="00645252"/>
    <w:rPr>
      <w:szCs w:val="20"/>
    </w:rPr>
  </w:style>
  <w:style w:type="character" w:styleId="CommentSubjectChar" w:customStyle="1">
    <w:name w:val="Comment Subject Char"/>
    <w:basedOn w:val="CommentTextChar"/>
    <w:link w:val="annotationsubject"/>
    <w:uiPriority w:val="99"/>
    <w:semiHidden/>
    <w:qFormat/>
    <w:rsid w:val="00645252"/>
    <w:rPr>
      <w:b/>
      <w:bCs/>
      <w:szCs w:val="20"/>
    </w:rPr>
  </w:style>
  <w:style w:type="character" w:styleId="DocumentMapChar" w:customStyle="1">
    <w:name w:val="Document Map Char"/>
    <w:basedOn w:val="DefaultParagraphFont"/>
    <w:link w:val="DocumentMap"/>
    <w:uiPriority w:val="99"/>
    <w:semiHidden/>
    <w:qFormat/>
    <w:rsid w:val="00645252"/>
    <w:rPr>
      <w:rFonts w:ascii="Segoe UI" w:hAnsi="Segoe UI" w:cs="Segoe UI"/>
      <w:szCs w:val="16"/>
    </w:rPr>
  </w:style>
  <w:style w:type="character" w:styleId="EndnoteTextChar" w:customStyle="1">
    <w:name w:val="Endnote Text Char"/>
    <w:basedOn w:val="DefaultParagraphFont"/>
    <w:link w:val="EndnoteText"/>
    <w:uiPriority w:val="99"/>
    <w:semiHidden/>
    <w:qFormat/>
    <w:rsid w:val="00645252"/>
    <w:rPr>
      <w:szCs w:val="20"/>
    </w:rPr>
  </w:style>
  <w:style w:type="character" w:styleId="FootnoteTextChar" w:customStyle="1">
    <w:name w:val="Footnote Text Char"/>
    <w:basedOn w:val="DefaultParagraphFont"/>
    <w:link w:val="FootnoteText"/>
    <w:uiPriority w:val="99"/>
    <w:semiHidden/>
    <w:qFormat/>
    <w:rsid w:val="00645252"/>
    <w:rPr>
      <w:szCs w:val="20"/>
    </w:rPr>
  </w:style>
  <w:style w:type="character" w:styleId="HTMLCode">
    <w:name w:val="HTML Code"/>
    <w:basedOn w:val="DefaultParagraphFont"/>
    <w:uiPriority w:val="99"/>
    <w:semiHidden/>
    <w:unhideWhenUsed/>
    <w:qFormat/>
    <w:rsid w:val="00645252"/>
    <w:rPr>
      <w:rFonts w:ascii="Consolas" w:hAnsi="Consolas"/>
      <w:sz w:val="22"/>
      <w:szCs w:val="20"/>
    </w:rPr>
  </w:style>
  <w:style w:type="character" w:styleId="HTMLKeyboard">
    <w:name w:val="HTML Keyboard"/>
    <w:basedOn w:val="DefaultParagraphFont"/>
    <w:uiPriority w:val="99"/>
    <w:semiHidden/>
    <w:unhideWhenUsed/>
    <w:qFormat/>
    <w:rsid w:val="00645252"/>
    <w:rPr>
      <w:rFonts w:ascii="Consolas" w:hAnsi="Consolas"/>
      <w:sz w:val="22"/>
      <w:szCs w:val="20"/>
    </w:rPr>
  </w:style>
  <w:style w:type="character" w:styleId="HTMLPreformattedChar" w:customStyle="1">
    <w:name w:val="HTML Preformatted Char"/>
    <w:basedOn w:val="DefaultParagraphFont"/>
    <w:link w:val="HTMLPreformatted"/>
    <w:uiPriority w:val="99"/>
    <w:semiHidden/>
    <w:qFormat/>
    <w:rsid w:val="00645252"/>
    <w:rPr>
      <w:rFonts w:ascii="Consolas" w:hAnsi="Consolas"/>
      <w:szCs w:val="20"/>
    </w:rPr>
  </w:style>
  <w:style w:type="character" w:styleId="HTMLTypewriter">
    <w:name w:val="HTML Typewriter"/>
    <w:basedOn w:val="DefaultParagraphFont"/>
    <w:uiPriority w:val="99"/>
    <w:semiHidden/>
    <w:unhideWhenUsed/>
    <w:qFormat/>
    <w:rsid w:val="00645252"/>
    <w:rPr>
      <w:rFonts w:ascii="Consolas" w:hAnsi="Consolas"/>
      <w:sz w:val="22"/>
      <w:szCs w:val="20"/>
    </w:rPr>
  </w:style>
  <w:style w:type="character" w:styleId="MacroTextChar" w:customStyle="1">
    <w:name w:val="Macro Text Char"/>
    <w:basedOn w:val="DefaultParagraphFont"/>
    <w:link w:val="MacroText"/>
    <w:uiPriority w:val="99"/>
    <w:semiHidden/>
    <w:qFormat/>
    <w:rsid w:val="00645252"/>
    <w:rPr>
      <w:rFonts w:ascii="Consolas" w:hAnsi="Consolas"/>
      <w:szCs w:val="20"/>
    </w:rPr>
  </w:style>
  <w:style w:type="character" w:styleId="PlainTextChar" w:customStyle="1">
    <w:name w:val="Plain Text Char"/>
    <w:basedOn w:val="DefaultParagraphFont"/>
    <w:link w:val="PlainText"/>
    <w:uiPriority w:val="99"/>
    <w:semiHidden/>
    <w:qFormat/>
    <w:rsid w:val="00645252"/>
    <w:rPr>
      <w:rFonts w:ascii="Consolas" w:hAnsi="Consolas"/>
      <w:szCs w:val="21"/>
    </w:rPr>
  </w:style>
  <w:style w:type="character" w:styleId="PlaceholderText">
    <w:name w:val="Placeholder Text"/>
    <w:basedOn w:val="DefaultParagraphFont"/>
    <w:uiPriority w:val="99"/>
    <w:semiHidden/>
    <w:qFormat/>
    <w:rsid w:val="00645252"/>
    <w:rPr>
      <w:color w:themeColor="background2" w:themeShade="40" w:val="3B3838"/>
    </w:rPr>
  </w:style>
  <w:style w:type="character" w:styleId="HeaderChar" w:customStyle="1">
    <w:name w:val="Header Char"/>
    <w:basedOn w:val="DefaultParagraphFont"/>
    <w:link w:val="Header"/>
    <w:uiPriority w:val="99"/>
    <w:semiHidden/>
    <w:qFormat/>
    <w:rsid w:val="006d3d74"/>
    <w:rPr/>
  </w:style>
  <w:style w:type="character" w:styleId="FooterChar" w:customStyle="1">
    <w:name w:val="Footer Char"/>
    <w:basedOn w:val="DefaultParagraphFont"/>
    <w:link w:val="Footer"/>
    <w:uiPriority w:val="99"/>
    <w:semiHidden/>
    <w:qFormat/>
    <w:rsid w:val="006d3d74"/>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next w:val="Normal"/>
    <w:uiPriority w:val="35"/>
    <w:unhideWhenUsed/>
    <w:qFormat/>
    <w:rsid w:val="00645252"/>
    <w:pPr>
      <w:spacing w:before="0" w:after="200"/>
    </w:pPr>
    <w:rPr>
      <w:i/>
      <w:iCs/>
      <w:color w:themeColor="text2" w:val="44546A"/>
      <w:szCs w:val="18"/>
    </w:rPr>
  </w:style>
  <w:style w:type="paragraph" w:styleId="Index">
    <w:name w:val="Index"/>
    <w:basedOn w:val="Normal"/>
    <w:qFormat/>
    <w:pPr>
      <w:suppressLineNumbers/>
    </w:pPr>
    <w:rPr>
      <w:rFonts w:cs="Lucida Sans"/>
    </w:rPr>
  </w:style>
  <w:style w:type="paragraph" w:styleId="Title">
    <w:name w:val="Title"/>
    <w:basedOn w:val="Normal"/>
    <w:next w:val="Normal"/>
    <w:link w:val="TitleChar"/>
    <w:uiPriority w:val="10"/>
    <w:qFormat/>
    <w:pPr>
      <w:spacing w:before="0" w:after="0"/>
      <w:contextualSpacing/>
    </w:pPr>
    <w:rPr>
      <w:rFonts w:ascii="Calibri Light" w:hAnsi="Calibri Light"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pPr/>
    <w:rPr>
      <w:rFonts w:eastAsia="" w:eastAsiaTheme="minorEastAsia"/>
      <w:color w:themeColor="text1" w:themeTint="a5" w:val="5A5A5A"/>
      <w:spacing w:val="15"/>
    </w:rPr>
  </w:style>
  <w:style w:type="paragraph" w:styleId="Quote">
    <w:name w:val="Quote"/>
    <w:basedOn w:val="Normal"/>
    <w:next w:val="Normal"/>
    <w:link w:val="QuoteChar"/>
    <w:uiPriority w:val="29"/>
    <w:qFormat/>
    <w:pPr>
      <w:spacing w:before="200" w:after="0"/>
      <w:ind w:hanging="0" w:start="864" w:end="864"/>
      <w:jc w:val="center"/>
    </w:pPr>
    <w:rPr>
      <w:i/>
      <w:iCs/>
      <w:color w:themeColor="text1" w:themeTint="bf" w:val="404040"/>
    </w:rPr>
  </w:style>
  <w:style w:type="paragraph" w:styleId="IntenseQuote">
    <w:name w:val="Intense Quote"/>
    <w:basedOn w:val="Normal"/>
    <w:next w:val="Normal"/>
    <w:link w:val="IntenseQuoteChar"/>
    <w:uiPriority w:val="30"/>
    <w:qFormat/>
    <w:rsid w:val="00645252"/>
    <w:pPr>
      <w:pBdr>
        <w:top w:val="single" w:sz="4" w:space="10" w:color="1F4E79"/>
        <w:bottom w:val="single" w:sz="4" w:space="10" w:color="1F4E79"/>
      </w:pBdr>
      <w:spacing w:before="360" w:after="360"/>
      <w:ind w:hanging="0" w:start="864" w:end="864"/>
      <w:jc w:val="center"/>
    </w:pPr>
    <w:rPr>
      <w:i/>
      <w:iCs/>
      <w:color w:themeColor="accent1" w:themeShade="80" w:val="1F4E79"/>
    </w:rPr>
  </w:style>
  <w:style w:type="paragraph" w:styleId="BalloonText">
    <w:name w:val="Balloon Text"/>
    <w:basedOn w:val="Normal"/>
    <w:link w:val="BalloonTextChar"/>
    <w:uiPriority w:val="99"/>
    <w:semiHidden/>
    <w:unhideWhenUsed/>
    <w:qFormat/>
    <w:rsid w:val="00645252"/>
    <w:pPr/>
    <w:rPr>
      <w:rFonts w:ascii="Segoe UI" w:hAnsi="Segoe UI" w:cs="Segoe UI"/>
      <w:szCs w:val="18"/>
    </w:rPr>
  </w:style>
  <w:style w:type="paragraph" w:styleId="BlockText">
    <w:name w:val="Block Text"/>
    <w:basedOn w:val="Normal"/>
    <w:uiPriority w:val="99"/>
    <w:semiHidden/>
    <w:unhideWhenUsed/>
    <w:qFormat/>
    <w:rsid w:val="00645252"/>
    <w:pPr>
      <w:pBdr>
        <w:top w:val="single" w:sz="2" w:space="10" w:color="5B9BD5" w:shadow="1"/>
        <w:left w:val="single" w:sz="2" w:space="10" w:color="5B9BD5" w:shadow="1"/>
        <w:bottom w:val="single" w:sz="2" w:space="10" w:color="5B9BD5" w:shadow="1"/>
        <w:right w:val="single" w:sz="2" w:space="10" w:color="5B9BD5" w:shadow="1"/>
      </w:pBdr>
      <w:ind w:hanging="0" w:start="1152" w:end="1152"/>
    </w:pPr>
    <w:rPr>
      <w:rFonts w:eastAsia="" w:eastAsiaTheme="minorEastAsia"/>
      <w:i/>
      <w:iCs/>
      <w:color w:themeColor="accent1" w:themeShade="80" w:val="1F4E79"/>
    </w:rPr>
  </w:style>
  <w:style w:type="paragraph" w:styleId="BodyText3">
    <w:name w:val="Body Text 3"/>
    <w:basedOn w:val="Normal"/>
    <w:link w:val="BodyText3Char"/>
    <w:uiPriority w:val="99"/>
    <w:semiHidden/>
    <w:unhideWhenUsed/>
    <w:qFormat/>
    <w:rsid w:val="00645252"/>
    <w:pPr>
      <w:spacing w:before="0" w:after="120"/>
    </w:pPr>
    <w:rPr>
      <w:szCs w:val="16"/>
    </w:rPr>
  </w:style>
  <w:style w:type="paragraph" w:styleId="BodyTextIndent3">
    <w:name w:val="Body Text Indent 3"/>
    <w:basedOn w:val="Normal"/>
    <w:link w:val="BodyTextIndent3Char"/>
    <w:uiPriority w:val="99"/>
    <w:semiHidden/>
    <w:unhideWhenUsed/>
    <w:qFormat/>
    <w:rsid w:val="00645252"/>
    <w:pPr>
      <w:spacing w:before="0" w:after="120"/>
      <w:ind w:hanging="0" w:start="360"/>
    </w:pPr>
    <w:rPr>
      <w:szCs w:val="16"/>
    </w:rPr>
  </w:style>
  <w:style w:type="paragraph" w:styleId="CommentText">
    <w:name w:val="annotation text"/>
    <w:basedOn w:val="Normal"/>
    <w:link w:val="CommentTextChar"/>
    <w:uiPriority w:val="99"/>
    <w:semiHidden/>
    <w:unhideWhenUsed/>
    <w:qFormat/>
    <w:rsid w:val="00645252"/>
    <w:pPr/>
    <w:rPr>
      <w:szCs w:val="20"/>
    </w:rPr>
  </w:style>
  <w:style w:type="paragraph" w:styleId="annotationsubject">
    <w:name w:val="annotation subject"/>
    <w:basedOn w:val="CommentText"/>
    <w:next w:val="CommentText"/>
    <w:link w:val="CommentSubjectChar"/>
    <w:uiPriority w:val="99"/>
    <w:semiHidden/>
    <w:unhideWhenUsed/>
    <w:qFormat/>
    <w:rsid w:val="00645252"/>
    <w:pPr/>
    <w:rPr>
      <w:b/>
      <w:bCs/>
    </w:rPr>
  </w:style>
  <w:style w:type="paragraph" w:styleId="DocumentMap">
    <w:name w:val="Document Map"/>
    <w:basedOn w:val="Normal"/>
    <w:link w:val="DocumentMapChar"/>
    <w:uiPriority w:val="99"/>
    <w:semiHidden/>
    <w:unhideWhenUsed/>
    <w:qFormat/>
    <w:rsid w:val="00645252"/>
    <w:pPr/>
    <w:rPr>
      <w:rFonts w:ascii="Segoe UI" w:hAnsi="Segoe UI" w:cs="Segoe UI"/>
      <w:szCs w:val="16"/>
    </w:rPr>
  </w:style>
  <w:style w:type="paragraph" w:styleId="EndnoteText">
    <w:name w:val="endnote text"/>
    <w:basedOn w:val="Normal"/>
    <w:link w:val="EndnoteTextChar"/>
    <w:uiPriority w:val="99"/>
    <w:semiHidden/>
    <w:unhideWhenUsed/>
    <w:rsid w:val="00645252"/>
    <w:pPr/>
    <w:rPr>
      <w:szCs w:val="20"/>
    </w:rPr>
  </w:style>
  <w:style w:type="paragraph" w:styleId="EnvelopeReturn">
    <w:name w:val="envelope return"/>
    <w:basedOn w:val="Normal"/>
    <w:uiPriority w:val="99"/>
    <w:semiHidden/>
    <w:unhideWhenUsed/>
    <w:qFormat/>
    <w:rsid w:val="00645252"/>
    <w:pPr/>
    <w:rPr>
      <w:rFonts w:ascii="Calibri Light" w:hAnsi="Calibri Light" w:eastAsia="" w:cs="" w:asciiTheme="majorHAnsi" w:cstheme="majorBidi" w:eastAsiaTheme="majorEastAsia" w:hAnsiTheme="majorHAnsi"/>
      <w:szCs w:val="20"/>
    </w:rPr>
  </w:style>
  <w:style w:type="paragraph" w:styleId="FootnoteText">
    <w:name w:val="footnote text"/>
    <w:basedOn w:val="Normal"/>
    <w:link w:val="FootnoteTextChar"/>
    <w:uiPriority w:val="99"/>
    <w:semiHidden/>
    <w:unhideWhenUsed/>
    <w:rsid w:val="00645252"/>
    <w:pPr/>
    <w:rPr>
      <w:szCs w:val="20"/>
    </w:rPr>
  </w:style>
  <w:style w:type="paragraph" w:styleId="HTMLPreformatted">
    <w:name w:val="HTML Preformatted"/>
    <w:basedOn w:val="Normal"/>
    <w:link w:val="HTMLPreformattedChar"/>
    <w:uiPriority w:val="99"/>
    <w:semiHidden/>
    <w:unhideWhenUsed/>
    <w:qFormat/>
    <w:rsid w:val="00645252"/>
    <w:pPr/>
    <w:rPr>
      <w:rFonts w:ascii="Consolas" w:hAnsi="Consolas"/>
      <w:szCs w:val="20"/>
    </w:rPr>
  </w:style>
  <w:style w:type="paragraph" w:styleId="MacroText">
    <w:name w:val="macro"/>
    <w:link w:val="MacroTextChar"/>
    <w:uiPriority w:val="99"/>
    <w:semiHidden/>
    <w:unhideWhenUsed/>
    <w:qFormat/>
    <w:rsid w:val="00645252"/>
    <w:pPr>
      <w:widowControl/>
      <w:tabs>
        <w:tab w:val="clear" w:pos="720"/>
        <w:tab w:val="left" w:pos="480" w:leader="none"/>
        <w:tab w:val="left" w:pos="960" w:leader="none"/>
        <w:tab w:val="left" w:pos="1440" w:leader="none"/>
        <w:tab w:val="left" w:pos="1920" w:leader="none"/>
        <w:tab w:val="left" w:pos="2400" w:leader="none"/>
        <w:tab w:val="left" w:pos="2880" w:leader="none"/>
        <w:tab w:val="left" w:pos="3360" w:leader="none"/>
        <w:tab w:val="left" w:pos="3840" w:leader="none"/>
        <w:tab w:val="left" w:pos="4320" w:leader="none"/>
      </w:tabs>
      <w:suppressAutoHyphens w:val="true"/>
      <w:bidi w:val="0"/>
      <w:spacing w:before="0" w:after="0"/>
      <w:jc w:val="start"/>
    </w:pPr>
    <w:rPr>
      <w:rFonts w:ascii="Consolas" w:hAnsi="Consolas" w:eastAsia="Calibri" w:cs="" w:cstheme="minorBidi" w:eastAsiaTheme="minorHAnsi"/>
      <w:color w:val="auto"/>
      <w:kern w:val="0"/>
      <w:sz w:val="22"/>
      <w:szCs w:val="20"/>
      <w:lang w:val="en-US" w:eastAsia="en-US" w:bidi="ar-SA"/>
    </w:rPr>
  </w:style>
  <w:style w:type="paragraph" w:styleId="PlainText">
    <w:name w:val="Plain Text"/>
    <w:basedOn w:val="Normal"/>
    <w:link w:val="PlainTextChar"/>
    <w:uiPriority w:val="99"/>
    <w:semiHidden/>
    <w:unhideWhenUsed/>
    <w:qFormat/>
    <w:rsid w:val="00645252"/>
    <w:pPr/>
    <w:rPr>
      <w:rFonts w:ascii="Consolas" w:hAnsi="Consolas"/>
      <w:szCs w:val="21"/>
    </w:rPr>
  </w:style>
  <w:style w:type="paragraph" w:styleId="HeaderandFooter">
    <w:name w:val="Header and Footer"/>
    <w:basedOn w:val="Normal"/>
    <w:qFormat/>
    <w:pPr/>
    <w:rPr/>
  </w:style>
  <w:style w:type="paragraph" w:styleId="Header">
    <w:name w:val="header"/>
    <w:basedOn w:val="Normal"/>
    <w:link w:val="HeaderChar"/>
    <w:uiPriority w:val="99"/>
    <w:semiHidden/>
    <w:unhideWhenUsed/>
    <w:rsid w:val="006d3d74"/>
    <w:pPr/>
    <w:rPr/>
  </w:style>
  <w:style w:type="paragraph" w:styleId="Footer">
    <w:name w:val="footer"/>
    <w:basedOn w:val="Normal"/>
    <w:link w:val="FooterChar"/>
    <w:uiPriority w:val="99"/>
    <w:semiHidden/>
    <w:unhideWhenUsed/>
    <w:rsid w:val="006d3d74"/>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Relationship Id="rId6" Type="http://schemas.openxmlformats.org/officeDocument/2006/relationships/customXml" Target="../customXml/item2.xml"/><Relationship Id="rId7" Type="http://schemas.openxmlformats.org/officeDocument/2006/relationships/customXml" Target="../customXml/item3.xml"/><Relationship Id="rId8" Type="http://schemas.openxmlformats.org/officeDocument/2006/relationships/customXml" Target="../customXml/item4.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0F3E96-0CE5-4265-8DF0-7B69927AD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{B8D71AE2-4F8D-4534-A468-6FB96833E4C2}tf02786999_win32</Template>
  <TotalTime>4</TotalTime>
  <Application>LibreOffice/25.8.4.2$Windows_X86_64 LibreOffice_project/290daaa01b999472f0c7a3890eb6a550fd74c6df</Application>
  <AppVersion>15.0000</AppVersion>
  <Pages>3</Pages>
  <Words>1550</Words>
  <Characters>7966</Characters>
  <CharactersWithSpaces>9442</CharactersWithSpaces>
  <Paragraphs>82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2023-08-02T15:55:00Z</dcterms:created>
  <dc:creator>John Chidgey</dc:creator>
  <dc:description/>
  <dc:language>en-GB</dc:language>
  <cp:lastModifiedBy/>
  <dcterms:modified xsi:type="dcterms:W3CDTF">2026-08-17T11:08:11Z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mpaign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InternalTags">
    <vt:lpwstr/>
  </property>
  <property fmtid="{D5CDD505-2E9C-101B-9397-08002B2CF9AE}" pid="6" name="LocalizationTags">
    <vt:lpwstr/>
  </property>
  <property fmtid="{D5CDD505-2E9C-101B-9397-08002B2CF9AE}" pid="7" name="ScenarioTags">
    <vt:lpwstr/>
  </property>
</Properties>
</file>